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76B25" w14:textId="349532AA" w:rsidR="004F4425" w:rsidRPr="004C20EC" w:rsidRDefault="004F4425" w:rsidP="004F4425">
      <w:pPr>
        <w:pStyle w:val="a3"/>
        <w:tabs>
          <w:tab w:val="right" w:pos="9923"/>
        </w:tabs>
        <w:ind w:right="-7"/>
        <w:rPr>
          <w:rFonts w:asciiTheme="minorHAnsi" w:hAnsiTheme="minorHAnsi" w:cstheme="minorHAnsi"/>
          <w:bCs/>
          <w:i/>
          <w:noProof w:val="0"/>
          <w:sz w:val="32"/>
          <w:lang w:eastAsia="ja-JP"/>
        </w:rPr>
      </w:pPr>
      <w:bookmarkStart w:id="0" w:name="_GoBack"/>
      <w:bookmarkEnd w:id="0"/>
      <w:r w:rsidRPr="004C20EC">
        <w:rPr>
          <w:rFonts w:asciiTheme="minorHAnsi" w:hAnsiTheme="minorHAnsi" w:cstheme="minorHAnsi"/>
          <w:bCs/>
          <w:noProof w:val="0"/>
          <w:sz w:val="24"/>
        </w:rPr>
        <w:t>3GPP T</w:t>
      </w:r>
      <w:bookmarkStart w:id="1" w:name="_Ref452454252"/>
      <w:bookmarkEnd w:id="1"/>
      <w:r w:rsidRPr="004C20EC">
        <w:rPr>
          <w:rFonts w:asciiTheme="minorHAnsi" w:hAnsiTheme="minorHAnsi" w:cstheme="minorHAnsi"/>
          <w:bCs/>
          <w:noProof w:val="0"/>
          <w:sz w:val="24"/>
        </w:rPr>
        <w:t>SG-</w:t>
      </w:r>
      <w:r w:rsidRPr="004C20EC">
        <w:rPr>
          <w:rFonts w:asciiTheme="minorHAnsi" w:hAnsiTheme="minorHAnsi" w:cstheme="minorHAnsi"/>
          <w:bCs/>
          <w:noProof w:val="0"/>
          <w:sz w:val="24"/>
          <w:szCs w:val="24"/>
        </w:rPr>
        <w:t xml:space="preserve">RAN </w:t>
      </w:r>
      <w:r w:rsidRPr="004C20EC">
        <w:rPr>
          <w:rFonts w:asciiTheme="minorHAnsi" w:hAnsiTheme="minorHAnsi" w:cstheme="minorHAnsi"/>
          <w:noProof w:val="0"/>
          <w:sz w:val="24"/>
          <w:szCs w:val="24"/>
        </w:rPr>
        <w:t>WG3 Meeting #</w:t>
      </w:r>
      <w:r w:rsidR="00E5568E">
        <w:rPr>
          <w:rFonts w:asciiTheme="minorHAnsi" w:hAnsiTheme="minorHAnsi" w:cstheme="minorHAnsi"/>
          <w:noProof w:val="0"/>
          <w:sz w:val="24"/>
          <w:szCs w:val="24"/>
        </w:rPr>
        <w:t>R3-119</w:t>
      </w:r>
      <w:r w:rsidR="00D265F4">
        <w:rPr>
          <w:rFonts w:asciiTheme="minorHAnsi" w:hAnsiTheme="minorHAnsi" w:cstheme="minorHAnsi"/>
          <w:noProof w:val="0"/>
          <w:sz w:val="24"/>
          <w:szCs w:val="24"/>
        </w:rPr>
        <w:t>bis</w:t>
      </w:r>
      <w:r w:rsidRPr="004C20EC">
        <w:rPr>
          <w:rFonts w:asciiTheme="minorHAnsi" w:hAnsiTheme="minorHAnsi" w:cstheme="minorHAnsi"/>
          <w:bCs/>
          <w:noProof w:val="0"/>
          <w:sz w:val="24"/>
        </w:rPr>
        <w:tab/>
      </w:r>
      <w:r w:rsidRPr="004C20EC">
        <w:rPr>
          <w:rFonts w:asciiTheme="minorHAnsi" w:hAnsiTheme="minorHAnsi" w:cstheme="minorHAnsi"/>
          <w:bCs/>
          <w:noProof w:val="0"/>
          <w:sz w:val="24"/>
          <w:lang w:eastAsia="ja-JP"/>
        </w:rPr>
        <w:t>R3-</w:t>
      </w:r>
      <w:r w:rsidR="00BB35EA" w:rsidRPr="004C20EC">
        <w:rPr>
          <w:rFonts w:asciiTheme="minorHAnsi" w:hAnsiTheme="minorHAnsi" w:cstheme="minorHAnsi"/>
          <w:bCs/>
          <w:noProof w:val="0"/>
          <w:sz w:val="24"/>
          <w:lang w:eastAsia="ja-JP"/>
        </w:rPr>
        <w:t>2</w:t>
      </w:r>
      <w:r w:rsidR="002F6422">
        <w:rPr>
          <w:rFonts w:asciiTheme="minorHAnsi" w:hAnsiTheme="minorHAnsi" w:cstheme="minorHAnsi"/>
          <w:bCs/>
          <w:noProof w:val="0"/>
          <w:sz w:val="24"/>
          <w:lang w:eastAsia="ja-JP"/>
        </w:rPr>
        <w:t>31373</w:t>
      </w:r>
    </w:p>
    <w:p w14:paraId="38C3CD78" w14:textId="77777777" w:rsidR="00D265F4" w:rsidRPr="004C20EC" w:rsidRDefault="00D265F4" w:rsidP="00D265F4">
      <w:pPr>
        <w:pStyle w:val="CRCoverPage"/>
        <w:outlineLvl w:val="0"/>
        <w:rPr>
          <w:rFonts w:asciiTheme="minorHAnsi" w:hAnsiTheme="minorHAnsi" w:cstheme="minorHAnsi"/>
          <w:b/>
          <w:noProof/>
          <w:sz w:val="24"/>
        </w:rPr>
      </w:pPr>
      <w:r>
        <w:rPr>
          <w:rFonts w:asciiTheme="minorHAnsi" w:hAnsiTheme="minorHAnsi" w:cstheme="minorHAnsi"/>
          <w:b/>
          <w:noProof/>
          <w:sz w:val="24"/>
        </w:rPr>
        <w:t>Online, 17 April – 21 April, 2023</w:t>
      </w:r>
    </w:p>
    <w:p w14:paraId="0C4B67AF" w14:textId="77777777" w:rsidR="00501135" w:rsidRPr="004C20EC" w:rsidRDefault="00501135">
      <w:pPr>
        <w:pStyle w:val="a3"/>
        <w:rPr>
          <w:rFonts w:asciiTheme="minorHAnsi" w:hAnsiTheme="minorHAnsi" w:cstheme="minorHAnsi"/>
          <w:bCs/>
          <w:noProof w:val="0"/>
          <w:sz w:val="24"/>
          <w:lang w:val="en-GB" w:eastAsia="ja-JP"/>
        </w:rPr>
      </w:pPr>
    </w:p>
    <w:p w14:paraId="43D56084" w14:textId="5F000D47" w:rsidR="00501135" w:rsidRPr="004C20EC" w:rsidRDefault="008A4C1D">
      <w:pPr>
        <w:pStyle w:val="CRCoverPage"/>
        <w:tabs>
          <w:tab w:val="left" w:pos="1985"/>
        </w:tabs>
        <w:rPr>
          <w:rFonts w:asciiTheme="minorHAnsi" w:hAnsiTheme="minorHAnsi" w:cstheme="minorHAnsi"/>
          <w:b/>
          <w:bCs/>
          <w:color w:val="000000"/>
          <w:sz w:val="24"/>
          <w:szCs w:val="24"/>
          <w:lang w:val="en-US" w:eastAsia="ja-JP"/>
        </w:rPr>
      </w:pPr>
      <w:r w:rsidRPr="004C20EC">
        <w:rPr>
          <w:rFonts w:asciiTheme="minorHAnsi" w:hAnsiTheme="minorHAnsi" w:cstheme="minorHAnsi"/>
          <w:b/>
          <w:bCs/>
          <w:color w:val="000000"/>
          <w:sz w:val="24"/>
          <w:szCs w:val="24"/>
          <w:lang w:val="en-US"/>
        </w:rPr>
        <w:t>Agenda I</w:t>
      </w:r>
      <w:r w:rsidR="00501135" w:rsidRPr="004C20EC">
        <w:rPr>
          <w:rFonts w:asciiTheme="minorHAnsi" w:hAnsiTheme="minorHAnsi" w:cstheme="minorHAnsi"/>
          <w:b/>
          <w:bCs/>
          <w:color w:val="000000"/>
          <w:sz w:val="24"/>
          <w:szCs w:val="24"/>
          <w:lang w:val="en-US"/>
        </w:rPr>
        <w:t>tem:</w:t>
      </w:r>
      <w:r w:rsidR="00501135" w:rsidRPr="004C20EC">
        <w:rPr>
          <w:rFonts w:asciiTheme="minorHAnsi" w:hAnsiTheme="minorHAnsi" w:cstheme="minorHAnsi"/>
          <w:b/>
          <w:bCs/>
          <w:color w:val="000000"/>
          <w:sz w:val="24"/>
          <w:szCs w:val="24"/>
          <w:lang w:val="en-US"/>
        </w:rPr>
        <w:tab/>
      </w:r>
      <w:r w:rsidR="002B0CFE">
        <w:rPr>
          <w:rFonts w:asciiTheme="minorHAnsi" w:hAnsiTheme="minorHAnsi" w:cstheme="minorHAnsi"/>
          <w:b/>
          <w:bCs/>
          <w:color w:val="000000"/>
          <w:sz w:val="24"/>
          <w:szCs w:val="24"/>
          <w:lang w:val="en-US"/>
        </w:rPr>
        <w:t>10.2.2</w:t>
      </w:r>
    </w:p>
    <w:p w14:paraId="6BE48DC7" w14:textId="2CFB3C60" w:rsidR="00501135" w:rsidRPr="004C20EC" w:rsidRDefault="00501135" w:rsidP="00954330">
      <w:pPr>
        <w:tabs>
          <w:tab w:val="left" w:pos="1985"/>
        </w:tabs>
        <w:ind w:left="1985" w:hanging="1985"/>
        <w:rPr>
          <w:rFonts w:asciiTheme="minorHAnsi" w:hAnsiTheme="minorHAnsi" w:cstheme="minorHAnsi"/>
          <w:b/>
          <w:bCs/>
          <w:sz w:val="24"/>
          <w:lang w:val="en-US" w:eastAsia="ja-JP"/>
        </w:rPr>
      </w:pPr>
      <w:r w:rsidRPr="004C20EC">
        <w:rPr>
          <w:rFonts w:asciiTheme="minorHAnsi" w:hAnsiTheme="minorHAnsi" w:cstheme="minorHAnsi"/>
          <w:b/>
          <w:bCs/>
          <w:sz w:val="24"/>
          <w:lang w:val="en-US"/>
        </w:rPr>
        <w:t>Source:</w:t>
      </w:r>
      <w:r w:rsidRPr="004C20EC">
        <w:rPr>
          <w:rFonts w:asciiTheme="minorHAnsi" w:hAnsiTheme="minorHAnsi" w:cstheme="minorHAnsi"/>
          <w:b/>
          <w:bCs/>
          <w:sz w:val="24"/>
          <w:lang w:val="en-US"/>
        </w:rPr>
        <w:tab/>
      </w:r>
      <w:r w:rsidR="00F120DD" w:rsidRPr="004C20EC">
        <w:rPr>
          <w:rFonts w:asciiTheme="minorHAnsi" w:hAnsiTheme="minorHAnsi" w:cstheme="minorHAnsi"/>
          <w:b/>
          <w:bCs/>
          <w:sz w:val="24"/>
          <w:lang w:val="en-US"/>
        </w:rPr>
        <w:t>NEC</w:t>
      </w:r>
    </w:p>
    <w:p w14:paraId="3A2005BA" w14:textId="5F0ECD68" w:rsidR="00501135" w:rsidRPr="002B0CFE" w:rsidRDefault="00501135">
      <w:pPr>
        <w:ind w:left="1985" w:hanging="1985"/>
        <w:rPr>
          <w:rFonts w:asciiTheme="minorHAnsi" w:hAnsiTheme="minorHAnsi" w:cstheme="minorHAnsi"/>
          <w:b/>
          <w:color w:val="000000"/>
          <w:sz w:val="24"/>
          <w:szCs w:val="24"/>
          <w:lang w:val="en-US" w:eastAsia="ja-JP"/>
        </w:rPr>
      </w:pPr>
      <w:r w:rsidRPr="004C20EC">
        <w:rPr>
          <w:rFonts w:asciiTheme="minorHAnsi" w:hAnsiTheme="minorHAnsi" w:cstheme="minorHAnsi"/>
          <w:b/>
          <w:bCs/>
          <w:color w:val="000000"/>
          <w:sz w:val="24"/>
          <w:szCs w:val="24"/>
        </w:rPr>
        <w:t>Title:</w:t>
      </w:r>
      <w:r w:rsidRPr="004C20EC">
        <w:rPr>
          <w:rFonts w:asciiTheme="minorHAnsi" w:hAnsiTheme="minorHAnsi" w:cstheme="minorHAnsi"/>
          <w:b/>
          <w:bCs/>
          <w:color w:val="000000"/>
          <w:sz w:val="24"/>
          <w:szCs w:val="24"/>
        </w:rPr>
        <w:tab/>
      </w:r>
      <w:r w:rsidR="002B0CFE" w:rsidRPr="002B0CFE">
        <w:rPr>
          <w:rFonts w:asciiTheme="minorHAnsi" w:hAnsiTheme="minorHAnsi" w:cstheme="minorHAnsi"/>
          <w:b/>
          <w:bCs/>
          <w:sz w:val="24"/>
          <w:lang w:val="en-US"/>
        </w:rPr>
        <w:t>Discuss</w:t>
      </w:r>
      <w:r w:rsidR="00D265F4">
        <w:rPr>
          <w:rFonts w:asciiTheme="minorHAnsi" w:hAnsiTheme="minorHAnsi" w:cstheme="minorHAnsi"/>
          <w:b/>
          <w:bCs/>
          <w:sz w:val="24"/>
          <w:lang w:val="en-US"/>
        </w:rPr>
        <w:t xml:space="preserve">ion on remaining issue of </w:t>
      </w:r>
      <w:r w:rsidR="002B0CFE" w:rsidRPr="002B0CFE">
        <w:rPr>
          <w:rFonts w:asciiTheme="minorHAnsi" w:hAnsiTheme="minorHAnsi" w:cstheme="minorHAnsi"/>
          <w:b/>
          <w:bCs/>
          <w:sz w:val="24"/>
          <w:lang w:val="en-US"/>
        </w:rPr>
        <w:t>MRO on fast MCG recovery</w:t>
      </w:r>
    </w:p>
    <w:p w14:paraId="798882EA" w14:textId="32EFC9C3" w:rsidR="00501135" w:rsidRPr="004C20EC" w:rsidRDefault="00501135">
      <w:pPr>
        <w:ind w:left="1985" w:hanging="1985"/>
        <w:rPr>
          <w:rFonts w:asciiTheme="minorHAnsi" w:hAnsiTheme="minorHAnsi" w:cstheme="minorHAnsi"/>
          <w:b/>
          <w:bCs/>
          <w:sz w:val="24"/>
          <w:szCs w:val="24"/>
          <w:lang w:eastAsia="ja-JP"/>
        </w:rPr>
      </w:pPr>
      <w:r w:rsidRPr="004C20EC">
        <w:rPr>
          <w:rFonts w:asciiTheme="minorHAnsi" w:hAnsiTheme="minorHAnsi" w:cstheme="minorHAnsi"/>
          <w:b/>
          <w:bCs/>
          <w:sz w:val="24"/>
          <w:szCs w:val="24"/>
        </w:rPr>
        <w:t>Document for:</w:t>
      </w:r>
      <w:r w:rsidRPr="004C20EC">
        <w:rPr>
          <w:rFonts w:asciiTheme="minorHAnsi" w:hAnsiTheme="minorHAnsi" w:cstheme="minorHAnsi"/>
          <w:b/>
          <w:bCs/>
          <w:sz w:val="24"/>
          <w:szCs w:val="24"/>
        </w:rPr>
        <w:tab/>
      </w:r>
      <w:r w:rsidR="000B7EE5" w:rsidRPr="004C20EC">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Start w:id="9" w:name="_Toc126137453"/>
      <w:bookmarkStart w:id="10" w:name="_Toc126137557"/>
      <w:r w:rsidRPr="004C20EC">
        <w:rPr>
          <w:rFonts w:asciiTheme="minorHAnsi" w:hAnsiTheme="minorHAnsi" w:cstheme="minorHAnsi"/>
        </w:rPr>
        <w:t>1</w:t>
      </w:r>
      <w:r w:rsidRPr="004C20EC">
        <w:rPr>
          <w:rFonts w:asciiTheme="minorHAnsi" w:hAnsiTheme="minorHAnsi" w:cstheme="minorHAnsi"/>
        </w:rPr>
        <w:tab/>
        <w:t>Introduction</w:t>
      </w:r>
      <w:bookmarkEnd w:id="2"/>
      <w:bookmarkEnd w:id="3"/>
      <w:bookmarkEnd w:id="4"/>
      <w:bookmarkEnd w:id="5"/>
      <w:bookmarkEnd w:id="6"/>
      <w:bookmarkEnd w:id="7"/>
      <w:bookmarkEnd w:id="8"/>
      <w:bookmarkEnd w:id="9"/>
      <w:bookmarkEnd w:id="10"/>
    </w:p>
    <w:p w14:paraId="4E5E48EA" w14:textId="79954002" w:rsidR="007D02E1" w:rsidRPr="00783749" w:rsidRDefault="002B0CFE" w:rsidP="00783749">
      <w:pPr>
        <w:jc w:val="both"/>
        <w:rPr>
          <w:rFonts w:asciiTheme="minorHAnsi" w:hAnsiTheme="minorHAnsi" w:cstheme="minorHAnsi"/>
        </w:rPr>
      </w:pPr>
      <w:r w:rsidRPr="00783749">
        <w:rPr>
          <w:rFonts w:asciiTheme="minorHAnsi" w:eastAsiaTheme="minorEastAsia" w:hAnsiTheme="minorHAnsi" w:cstheme="minorHAnsi"/>
          <w:lang w:eastAsia="zh-CN"/>
        </w:rPr>
        <w:t>Du</w:t>
      </w:r>
      <w:r w:rsidRPr="00783749">
        <w:rPr>
          <w:rFonts w:asciiTheme="minorHAnsi" w:hAnsiTheme="minorHAnsi" w:cstheme="minorHAnsi"/>
        </w:rPr>
        <w:t>ring the previous meeting, it has been agreed that</w:t>
      </w:r>
    </w:p>
    <w:tbl>
      <w:tblPr>
        <w:tblStyle w:val="af4"/>
        <w:tblW w:w="0" w:type="auto"/>
        <w:tblLook w:val="04A0" w:firstRow="1" w:lastRow="0" w:firstColumn="1" w:lastColumn="0" w:noHBand="0" w:noVBand="1"/>
      </w:tblPr>
      <w:tblGrid>
        <w:gridCol w:w="9962"/>
      </w:tblGrid>
      <w:tr w:rsidR="002B0CFE" w:rsidRPr="00783749" w14:paraId="7190D09E" w14:textId="77777777" w:rsidTr="002B0CFE">
        <w:tc>
          <w:tcPr>
            <w:tcW w:w="9962" w:type="dxa"/>
          </w:tcPr>
          <w:p w14:paraId="7396C4E7" w14:textId="77777777" w:rsidR="002B0CFE" w:rsidRPr="00783749" w:rsidRDefault="002B0CFE" w:rsidP="00783749">
            <w:pPr>
              <w:jc w:val="both"/>
              <w:rPr>
                <w:rFonts w:asciiTheme="minorHAnsi" w:hAnsiTheme="minorHAnsi" w:cstheme="minorHAnsi"/>
                <w:i/>
                <w:iCs/>
                <w:color w:val="00B050"/>
                <w:kern w:val="2"/>
                <w:u w:val="single"/>
              </w:rPr>
            </w:pPr>
            <w:r w:rsidRPr="00783749">
              <w:rPr>
                <w:rFonts w:asciiTheme="minorHAnsi" w:hAnsiTheme="minorHAnsi" w:cstheme="minorHAnsi"/>
                <w:i/>
                <w:iCs/>
                <w:color w:val="00B050"/>
                <w:kern w:val="2"/>
                <w:u w:val="single"/>
              </w:rPr>
              <w:t xml:space="preserve">MRO for the fast MCG recovery: </w:t>
            </w:r>
          </w:p>
          <w:p w14:paraId="7A0CD2B7" w14:textId="03B0B147" w:rsidR="002B0CFE" w:rsidRPr="00783749" w:rsidRDefault="002B0CFE" w:rsidP="00783749">
            <w:pPr>
              <w:pStyle w:val="32"/>
              <w:widowControl w:val="0"/>
              <w:spacing w:before="120" w:beforeAutospacing="0" w:after="100" w:afterAutospacing="1" w:line="280" w:lineRule="atLeast"/>
              <w:ind w:left="0"/>
              <w:jc w:val="both"/>
              <w:rPr>
                <w:rFonts w:asciiTheme="minorHAnsi" w:eastAsia="MS Mincho" w:hAnsiTheme="minorHAnsi" w:cstheme="minorHAnsi"/>
                <w:i/>
                <w:iCs/>
                <w:color w:val="00B050"/>
                <w:kern w:val="2"/>
                <w:sz w:val="20"/>
                <w:szCs w:val="20"/>
              </w:rPr>
            </w:pPr>
            <w:r w:rsidRPr="00783749">
              <w:rPr>
                <w:rFonts w:asciiTheme="minorHAnsi" w:eastAsia="MS Mincho" w:hAnsiTheme="minorHAnsi" w:cstheme="minorHAnsi"/>
                <w:i/>
                <w:iCs/>
                <w:color w:val="00B050"/>
                <w:kern w:val="2"/>
                <w:sz w:val="20"/>
                <w:szCs w:val="20"/>
              </w:rPr>
              <w:t xml:space="preserve">Case a: SCG fails or is deactivated when the UE attempts MCG recovery (i.e. a SCG failure/deactivation while T316 is running after MCG failure) </w:t>
            </w:r>
          </w:p>
          <w:p w14:paraId="58FCBFF9" w14:textId="2953814C" w:rsidR="002B0CFE" w:rsidRPr="00783749" w:rsidRDefault="002B0CFE" w:rsidP="00783749">
            <w:pPr>
              <w:pStyle w:val="32"/>
              <w:widowControl w:val="0"/>
              <w:spacing w:before="120" w:beforeAutospacing="0" w:after="100" w:afterAutospacing="1" w:line="280" w:lineRule="atLeast"/>
              <w:ind w:left="0"/>
              <w:jc w:val="both"/>
              <w:rPr>
                <w:rFonts w:asciiTheme="minorHAnsi" w:eastAsia="MS Mincho" w:hAnsiTheme="minorHAnsi" w:cstheme="minorHAnsi"/>
                <w:i/>
                <w:iCs/>
                <w:color w:val="00B050"/>
                <w:kern w:val="2"/>
                <w:sz w:val="20"/>
                <w:szCs w:val="20"/>
              </w:rPr>
            </w:pPr>
            <w:r w:rsidRPr="00783749">
              <w:rPr>
                <w:rFonts w:asciiTheme="minorHAnsi" w:eastAsia="MS Mincho" w:hAnsiTheme="minorHAnsi" w:cstheme="minorHAnsi"/>
                <w:i/>
                <w:iCs/>
                <w:color w:val="00B050"/>
                <w:kern w:val="2"/>
                <w:sz w:val="20"/>
                <w:szCs w:val="20"/>
              </w:rPr>
              <w:t xml:space="preserve">Case b: the </w:t>
            </w:r>
            <w:proofErr w:type="spellStart"/>
            <w:r w:rsidRPr="00783749">
              <w:rPr>
                <w:rFonts w:asciiTheme="minorHAnsi" w:eastAsia="MS Mincho" w:hAnsiTheme="minorHAnsi" w:cstheme="minorHAnsi"/>
                <w:i/>
                <w:iCs/>
                <w:color w:val="00B050"/>
                <w:kern w:val="2"/>
                <w:sz w:val="20"/>
                <w:szCs w:val="20"/>
              </w:rPr>
              <w:t>signalling</w:t>
            </w:r>
            <w:proofErr w:type="spellEnd"/>
            <w:r w:rsidRPr="00783749">
              <w:rPr>
                <w:rFonts w:asciiTheme="minorHAnsi" w:eastAsia="MS Mincho" w:hAnsiTheme="minorHAnsi" w:cstheme="minorHAnsi"/>
                <w:i/>
                <w:iCs/>
                <w:color w:val="00B050"/>
                <w:kern w:val="2"/>
                <w:sz w:val="20"/>
                <w:szCs w:val="20"/>
              </w:rPr>
              <w:t xml:space="preserve"> delay is longer than the time the UE waits for the response (T316 expired); </w:t>
            </w:r>
          </w:p>
          <w:p w14:paraId="2B338F82" w14:textId="77777777" w:rsidR="002B0CFE" w:rsidRDefault="002B0CFE" w:rsidP="00783749">
            <w:pPr>
              <w:pStyle w:val="32"/>
              <w:widowControl w:val="0"/>
              <w:spacing w:before="120" w:beforeAutospacing="0" w:after="100" w:afterAutospacing="1" w:line="280" w:lineRule="atLeast"/>
              <w:ind w:left="0"/>
              <w:jc w:val="both"/>
              <w:rPr>
                <w:rFonts w:asciiTheme="minorHAnsi" w:eastAsia="MS Mincho" w:hAnsiTheme="minorHAnsi" w:cstheme="minorHAnsi"/>
                <w:i/>
                <w:iCs/>
                <w:color w:val="00B050"/>
                <w:kern w:val="2"/>
                <w:sz w:val="20"/>
                <w:szCs w:val="20"/>
              </w:rPr>
            </w:pPr>
            <w:proofErr w:type="gramStart"/>
            <w:r w:rsidRPr="00783749">
              <w:rPr>
                <w:rFonts w:asciiTheme="minorHAnsi" w:eastAsia="MS Mincho" w:hAnsiTheme="minorHAnsi" w:cstheme="minorHAnsi"/>
                <w:i/>
                <w:iCs/>
                <w:color w:val="00B050"/>
                <w:kern w:val="2"/>
                <w:sz w:val="20"/>
                <w:szCs w:val="20"/>
              </w:rPr>
              <w:t>other</w:t>
            </w:r>
            <w:proofErr w:type="gramEnd"/>
            <w:r w:rsidRPr="00783749">
              <w:rPr>
                <w:rFonts w:asciiTheme="minorHAnsi" w:eastAsia="MS Mincho" w:hAnsiTheme="minorHAnsi" w:cstheme="minorHAnsi"/>
                <w:i/>
                <w:iCs/>
                <w:color w:val="00B050"/>
                <w:kern w:val="2"/>
                <w:sz w:val="20"/>
                <w:szCs w:val="20"/>
              </w:rPr>
              <w:t xml:space="preserve"> problems are not precluded if legacy MRO mechanism cannot cope with it.</w:t>
            </w:r>
          </w:p>
          <w:p w14:paraId="0B0822E0" w14:textId="77777777" w:rsidR="00CE6E79" w:rsidRPr="00D265F4" w:rsidRDefault="00CE6E79" w:rsidP="00783749">
            <w:pPr>
              <w:pStyle w:val="32"/>
              <w:widowControl w:val="0"/>
              <w:spacing w:before="120" w:beforeAutospacing="0" w:after="100" w:afterAutospacing="1" w:line="280" w:lineRule="atLeast"/>
              <w:ind w:left="0"/>
              <w:jc w:val="both"/>
              <w:rPr>
                <w:rFonts w:asciiTheme="minorHAnsi" w:eastAsiaTheme="minorEastAsia" w:hAnsiTheme="minorHAnsi" w:cstheme="minorHAnsi"/>
                <w:iCs/>
                <w:color w:val="FF0000"/>
                <w:kern w:val="2"/>
                <w:sz w:val="18"/>
                <w:szCs w:val="18"/>
              </w:rPr>
            </w:pPr>
            <w:r w:rsidRPr="00D265F4">
              <w:rPr>
                <w:rFonts w:asciiTheme="minorHAnsi" w:eastAsiaTheme="minorEastAsia" w:hAnsiTheme="minorHAnsi" w:cstheme="minorHAnsi"/>
                <w:iCs/>
                <w:color w:val="FF0000"/>
                <w:kern w:val="2"/>
                <w:sz w:val="18"/>
                <w:szCs w:val="18"/>
              </w:rPr>
              <w:t>RAN3 #119</w:t>
            </w:r>
          </w:p>
          <w:p w14:paraId="7196AC28" w14:textId="77777777" w:rsidR="00CE6E79" w:rsidRPr="00FA282D" w:rsidRDefault="00CE6E79" w:rsidP="00CE6E79">
            <w:pPr>
              <w:widowControl w:val="0"/>
              <w:rPr>
                <w:rFonts w:ascii="Calibri" w:eastAsia="等线" w:hAnsi="Calibri" w:cs="Calibri"/>
                <w:b/>
                <w:color w:val="008000"/>
                <w:sz w:val="18"/>
                <w:szCs w:val="24"/>
                <w:u w:val="single"/>
              </w:rPr>
            </w:pPr>
            <w:r w:rsidRPr="00FA282D">
              <w:rPr>
                <w:rFonts w:ascii="Calibri" w:hAnsi="Calibri" w:cs="Calibri"/>
                <w:b/>
                <w:color w:val="008000"/>
                <w:sz w:val="18"/>
                <w:szCs w:val="24"/>
              </w:rPr>
              <w:t>Sub-Case b1/Sub-Case b2 would not be considered for MRO for fast MCG recovery failure.</w:t>
            </w:r>
          </w:p>
          <w:p w14:paraId="3C577590" w14:textId="77777777" w:rsidR="00CE6E79" w:rsidRPr="00FA282D" w:rsidRDefault="00CE6E79" w:rsidP="00CE6E79">
            <w:pPr>
              <w:rPr>
                <w:rFonts w:ascii="Calibri" w:hAnsi="Calibri" w:cs="Calibri"/>
                <w:b/>
                <w:color w:val="0000FF"/>
                <w:sz w:val="18"/>
                <w:szCs w:val="24"/>
              </w:rPr>
            </w:pPr>
            <w:r w:rsidRPr="00FA282D">
              <w:rPr>
                <w:rFonts w:ascii="Calibri" w:hAnsi="Calibri" w:cs="Calibri"/>
                <w:b/>
                <w:color w:val="0000FF"/>
                <w:sz w:val="18"/>
                <w:szCs w:val="24"/>
              </w:rPr>
              <w:t>Case c/Case d/Case e/Case f would not be considered for MRO for fast MCG recovery failure?</w:t>
            </w:r>
          </w:p>
          <w:p w14:paraId="4ABA8BC5" w14:textId="43F154F9" w:rsidR="00CE6E79" w:rsidRPr="00CE6E79" w:rsidRDefault="00CE6E79" w:rsidP="00CE6E79">
            <w:pPr>
              <w:rPr>
                <w:rFonts w:ascii="Calibri" w:hAnsi="Calibri" w:cs="Calibri"/>
                <w:b/>
                <w:color w:val="0000FF"/>
                <w:sz w:val="18"/>
                <w:szCs w:val="24"/>
              </w:rPr>
            </w:pPr>
            <w:r w:rsidRPr="00FA282D">
              <w:rPr>
                <w:rFonts w:ascii="Calibri" w:hAnsi="Calibri" w:cs="Calibri"/>
                <w:b/>
                <w:color w:val="0000FF"/>
                <w:sz w:val="18"/>
                <w:szCs w:val="24"/>
              </w:rPr>
              <w:t>Additional information to be reported by UE?</w:t>
            </w:r>
          </w:p>
        </w:tc>
      </w:tr>
    </w:tbl>
    <w:p w14:paraId="6DC57EEA" w14:textId="2816A1F3" w:rsidR="002B0CFE" w:rsidRPr="00783749" w:rsidRDefault="002B0CFE" w:rsidP="00783749">
      <w:pPr>
        <w:jc w:val="both"/>
        <w:rPr>
          <w:rFonts w:asciiTheme="minorHAnsi" w:eastAsiaTheme="minorEastAsia" w:hAnsiTheme="minorHAnsi" w:cstheme="minorHAnsi"/>
          <w:lang w:eastAsia="zh-CN"/>
        </w:rPr>
      </w:pPr>
      <w:r w:rsidRPr="00783749">
        <w:rPr>
          <w:rFonts w:asciiTheme="minorHAnsi" w:eastAsiaTheme="minorEastAsia" w:hAnsiTheme="minorHAnsi" w:cstheme="minorHAnsi"/>
          <w:lang w:eastAsia="zh-CN"/>
        </w:rPr>
        <w:t>But also it should be noticed that whether to consider other potential cases should be further discussed. Therefore, in this contribution, we will further investigate whether it is worthwhile to study other cases th</w:t>
      </w:r>
      <w:r w:rsidR="004E60F0">
        <w:rPr>
          <w:rFonts w:asciiTheme="minorHAnsi" w:eastAsiaTheme="minorEastAsia" w:hAnsiTheme="minorHAnsi" w:cstheme="minorHAnsi"/>
          <w:lang w:eastAsia="zh-CN"/>
        </w:rPr>
        <w:t xml:space="preserve">an the agreed case </w:t>
      </w:r>
      <w:proofErr w:type="gramStart"/>
      <w:r w:rsidR="004E60F0">
        <w:rPr>
          <w:rFonts w:asciiTheme="minorHAnsi" w:eastAsiaTheme="minorEastAsia" w:hAnsiTheme="minorHAnsi" w:cstheme="minorHAnsi"/>
          <w:lang w:eastAsia="zh-CN"/>
        </w:rPr>
        <w:t>a and</w:t>
      </w:r>
      <w:proofErr w:type="gramEnd"/>
      <w:r w:rsidR="004E60F0">
        <w:rPr>
          <w:rFonts w:asciiTheme="minorHAnsi" w:eastAsiaTheme="minorEastAsia" w:hAnsiTheme="minorHAnsi" w:cstheme="minorHAnsi"/>
          <w:lang w:eastAsia="zh-CN"/>
        </w:rPr>
        <w:t xml:space="preserve"> case b, as well as some necessary information should be reported for fast MCG recovery.</w:t>
      </w:r>
    </w:p>
    <w:p w14:paraId="11968D4C" w14:textId="0F6C8186" w:rsidR="007F3E85" w:rsidRDefault="00501135" w:rsidP="007F3E85">
      <w:pPr>
        <w:pStyle w:val="1"/>
        <w:rPr>
          <w:rFonts w:asciiTheme="minorHAnsi" w:hAnsiTheme="minorHAnsi" w:cstheme="minorHAnsi"/>
        </w:rPr>
      </w:pPr>
      <w:bookmarkStart w:id="11" w:name="_Toc527283430"/>
      <w:bookmarkStart w:id="12" w:name="_Toc527283647"/>
      <w:bookmarkStart w:id="13" w:name="_Toc527283676"/>
      <w:bookmarkStart w:id="14" w:name="_Toc527283741"/>
      <w:bookmarkStart w:id="15" w:name="_Toc527283745"/>
      <w:bookmarkStart w:id="16" w:name="_Toc527283906"/>
      <w:bookmarkStart w:id="17" w:name="_Toc527283923"/>
      <w:bookmarkStart w:id="18" w:name="_Toc126137454"/>
      <w:bookmarkStart w:id="19" w:name="_Toc126137559"/>
      <w:r w:rsidRPr="007A1EB3">
        <w:rPr>
          <w:rFonts w:asciiTheme="minorHAnsi" w:hAnsiTheme="minorHAnsi" w:cstheme="minorHAnsi"/>
        </w:rPr>
        <w:t>2</w:t>
      </w:r>
      <w:r w:rsidRPr="007A1EB3">
        <w:rPr>
          <w:rFonts w:asciiTheme="minorHAnsi" w:hAnsiTheme="minorHAnsi" w:cstheme="minorHAnsi"/>
        </w:rPr>
        <w:tab/>
        <w:t>Discussion</w:t>
      </w:r>
      <w:bookmarkStart w:id="20" w:name="_Toc527283432"/>
      <w:bookmarkStart w:id="21" w:name="_Toc527283649"/>
      <w:bookmarkStart w:id="22" w:name="_Toc527283678"/>
      <w:bookmarkStart w:id="23" w:name="_Toc527283742"/>
      <w:bookmarkStart w:id="24" w:name="_Toc527283746"/>
      <w:bookmarkStart w:id="25" w:name="_Toc527283908"/>
      <w:bookmarkStart w:id="26" w:name="_Toc527283925"/>
      <w:bookmarkStart w:id="27" w:name="_Toc126137455"/>
      <w:bookmarkStart w:id="28" w:name="_Toc126137560"/>
      <w:bookmarkStart w:id="29" w:name="_Hlk16664956"/>
      <w:bookmarkEnd w:id="11"/>
      <w:bookmarkEnd w:id="12"/>
      <w:bookmarkEnd w:id="13"/>
      <w:bookmarkEnd w:id="14"/>
      <w:bookmarkEnd w:id="15"/>
      <w:bookmarkEnd w:id="16"/>
      <w:bookmarkEnd w:id="17"/>
      <w:bookmarkEnd w:id="18"/>
      <w:bookmarkEnd w:id="19"/>
    </w:p>
    <w:p w14:paraId="50B199B1" w14:textId="2FB2E58B" w:rsidR="00D265F4" w:rsidRPr="00D265F4" w:rsidRDefault="00D265F4" w:rsidP="00D265F4">
      <w:pPr>
        <w:pStyle w:val="2"/>
      </w:pPr>
      <w:r>
        <w:t>2.1 MRO for fast MCG Recovery</w:t>
      </w:r>
    </w:p>
    <w:p w14:paraId="6D5BFE7C" w14:textId="58545466" w:rsidR="002B0CFE" w:rsidRPr="003925AA" w:rsidRDefault="002B0CFE" w:rsidP="003925AA">
      <w:pPr>
        <w:jc w:val="both"/>
        <w:rPr>
          <w:rFonts w:asciiTheme="minorHAnsi" w:eastAsiaTheme="minorEastAsia" w:hAnsiTheme="minorHAnsi" w:cstheme="minorHAnsi"/>
          <w:lang w:eastAsia="zh-CN"/>
        </w:rPr>
      </w:pPr>
      <w:r w:rsidRPr="003925AA">
        <w:rPr>
          <w:rFonts w:asciiTheme="minorHAnsi" w:eastAsiaTheme="minorEastAsia" w:hAnsiTheme="minorHAnsi" w:cstheme="minorHAnsi"/>
          <w:lang w:eastAsia="zh-CN"/>
        </w:rPr>
        <w:t xml:space="preserve">As mentioned, </w:t>
      </w:r>
      <w:r w:rsidR="00CE6E79">
        <w:rPr>
          <w:rFonts w:asciiTheme="minorHAnsi" w:eastAsiaTheme="minorEastAsia" w:hAnsiTheme="minorHAnsi" w:cstheme="minorHAnsi"/>
          <w:lang w:eastAsia="zh-CN"/>
        </w:rPr>
        <w:t xml:space="preserve">sub-case b1/b2 has already been excluded yet </w:t>
      </w:r>
      <w:r w:rsidRPr="003925AA">
        <w:rPr>
          <w:rFonts w:asciiTheme="minorHAnsi" w:eastAsiaTheme="minorEastAsia" w:hAnsiTheme="minorHAnsi" w:cstheme="minorHAnsi"/>
          <w:lang w:eastAsia="zh-CN"/>
        </w:rPr>
        <w:t>there are also the following cases which have been proposed:</w:t>
      </w:r>
    </w:p>
    <w:p w14:paraId="12D74345" w14:textId="54838640"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c:</w:t>
      </w:r>
      <w:r w:rsidRPr="003925AA">
        <w:rPr>
          <w:rFonts w:asciiTheme="minorHAnsi" w:eastAsia="Times New Roman" w:hAnsiTheme="minorHAnsi" w:cstheme="minorHAnsi"/>
          <w:lang w:val="en-US"/>
        </w:rPr>
        <w:t xml:space="preserve"> Fast recovery near failure case, i.e., UE receives the response message from MN via SN while T316 is running which almost expires but not yet.</w:t>
      </w:r>
    </w:p>
    <w:p w14:paraId="072B7E7D" w14:textId="6A5ABE35"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d:</w:t>
      </w:r>
      <w:r w:rsidRPr="003925AA">
        <w:rPr>
          <w:rFonts w:asciiTheme="minorHAnsi" w:eastAsia="Times New Roman" w:hAnsiTheme="minorHAnsi" w:cstheme="minorHAnsi"/>
          <w:lang w:val="en-US"/>
        </w:rPr>
        <w:t xml:space="preserve"> Failure case for CHO based recovery failure after fast MCG recovery failure</w:t>
      </w:r>
    </w:p>
    <w:p w14:paraId="0FCF751F" w14:textId="18873D42"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e</w:t>
      </w:r>
      <w:r w:rsidRPr="003925AA">
        <w:rPr>
          <w:rFonts w:asciiTheme="minorHAnsi" w:eastAsia="Times New Roman" w:hAnsiTheme="minorHAnsi" w:cstheme="minorHAnsi"/>
          <w:lang w:val="en-US"/>
        </w:rPr>
        <w:t>: Subsequent failure after successful fast MCG recovery.</w:t>
      </w:r>
    </w:p>
    <w:p w14:paraId="6213A001" w14:textId="77777777" w:rsidR="003925AA" w:rsidRPr="003925AA" w:rsidRDefault="00871B68"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For case C, it is a near failure case,</w:t>
      </w:r>
      <w:r w:rsidR="003925AA" w:rsidRPr="003925AA">
        <w:rPr>
          <w:rFonts w:asciiTheme="minorHAnsi" w:eastAsiaTheme="minorEastAsia" w:hAnsiTheme="minorHAnsi" w:cstheme="minorHAnsi"/>
          <w:lang w:val="en-US" w:eastAsia="zh-CN"/>
        </w:rPr>
        <w:t xml:space="preserve"> which is not a real failure case. Therefore, case C is kind of out of the scope of this work item, which should not be considered. Similarly for case D, CHO based recovery failure is the case after fast MCG recovery, whereas it is not within the scope of this WID. </w:t>
      </w:r>
    </w:p>
    <w:p w14:paraId="70A8B617" w14:textId="65BF613B" w:rsidR="003925AA" w:rsidRPr="003925AA" w:rsidRDefault="003925AA"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Last but not least, for case e, when subsequent failure happens, the legacy MRO failure operations can still be used. Therefore, we do not see any needs to further enhance this case.</w:t>
      </w:r>
    </w:p>
    <w:p w14:paraId="7A01F6BC" w14:textId="350BA42E" w:rsidR="003925AA" w:rsidRPr="003925AA" w:rsidRDefault="003925AA"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As a conclusion, there is no need to include other cases.</w:t>
      </w:r>
    </w:p>
    <w:p w14:paraId="434EB0F8" w14:textId="74485BFD" w:rsidR="00871B68" w:rsidRPr="003925AA" w:rsidRDefault="003925AA" w:rsidP="002B0CFE">
      <w:pPr>
        <w:pStyle w:val="ProposalStyle"/>
        <w:jc w:val="both"/>
        <w:rPr>
          <w:lang w:val="en-US"/>
        </w:rPr>
      </w:pPr>
      <w:bookmarkStart w:id="30" w:name="_Toc127178610"/>
      <w:bookmarkStart w:id="31" w:name="_Toc131665964"/>
      <w:r w:rsidRPr="003925AA">
        <w:rPr>
          <w:lang w:val="en-US"/>
        </w:rPr>
        <w:t>No other case should be included for the MRO for fast MCG recovery</w:t>
      </w:r>
      <w:bookmarkEnd w:id="30"/>
      <w:bookmarkEnd w:id="31"/>
    </w:p>
    <w:p w14:paraId="7B4F7888" w14:textId="1483948C" w:rsidR="003925AA" w:rsidRDefault="00545E00" w:rsidP="002F1801">
      <w:pPr>
        <w:jc w:val="both"/>
        <w:rPr>
          <w:rFonts w:ascii="Calibri" w:eastAsiaTheme="minorEastAsia" w:hAnsi="Calibri" w:cs="Calibri"/>
          <w:lang w:val="en-US" w:eastAsia="zh-CN"/>
        </w:rPr>
      </w:pPr>
      <w:r>
        <w:rPr>
          <w:rFonts w:ascii="Calibri" w:eastAsiaTheme="minorEastAsia" w:hAnsi="Calibri" w:cs="Calibri" w:hint="cs"/>
          <w:lang w:val="en-US" w:eastAsia="zh-CN"/>
        </w:rPr>
        <w:t>R</w:t>
      </w:r>
      <w:r>
        <w:rPr>
          <w:rFonts w:ascii="Calibri" w:eastAsiaTheme="minorEastAsia" w:hAnsi="Calibri" w:cs="Calibri"/>
          <w:lang w:val="en-US" w:eastAsia="zh-CN"/>
        </w:rPr>
        <w:t xml:space="preserve">egarding on what kind of information should be reported by the UE for fast MCG recovery, at least the </w:t>
      </w:r>
      <w:proofErr w:type="spellStart"/>
      <w:r>
        <w:rPr>
          <w:rFonts w:ascii="Calibri" w:eastAsiaTheme="minorEastAsia" w:hAnsi="Calibri" w:cs="Calibri"/>
          <w:lang w:val="en-US" w:eastAsia="zh-CN"/>
        </w:rPr>
        <w:t>PSCell</w:t>
      </w:r>
      <w:proofErr w:type="spellEnd"/>
      <w:r>
        <w:rPr>
          <w:rFonts w:ascii="Calibri" w:eastAsiaTheme="minorEastAsia" w:hAnsi="Calibri" w:cs="Calibri"/>
          <w:lang w:val="en-US" w:eastAsia="zh-CN"/>
        </w:rPr>
        <w:t xml:space="preserve"> where SCG failure happened should be reported. In addition, if UE encounters SCG RLF during Fast MCG Recovery attempt, it should </w:t>
      </w:r>
      <w:r>
        <w:rPr>
          <w:rFonts w:ascii="Calibri" w:eastAsiaTheme="minorEastAsia" w:hAnsi="Calibri" w:cs="Calibri"/>
          <w:lang w:val="en-US" w:eastAsia="zh-CN"/>
        </w:rPr>
        <w:lastRenderedPageBreak/>
        <w:t xml:space="preserve">also report the SCG RLF failure type, e.g. </w:t>
      </w:r>
      <w:proofErr w:type="spellStart"/>
      <w:r>
        <w:rPr>
          <w:rFonts w:ascii="Calibri" w:eastAsiaTheme="minorEastAsia" w:hAnsi="Calibri" w:cs="Calibri"/>
          <w:lang w:val="en-US" w:eastAsia="zh-CN"/>
        </w:rPr>
        <w:t>synchoReconfigFailureSCG</w:t>
      </w:r>
      <w:proofErr w:type="spellEnd"/>
      <w:r>
        <w:rPr>
          <w:rFonts w:ascii="Calibri" w:eastAsiaTheme="minorEastAsia" w:hAnsi="Calibri" w:cs="Calibri"/>
          <w:lang w:val="en-US" w:eastAsia="zh-CN"/>
        </w:rPr>
        <w:t xml:space="preserve">, </w:t>
      </w:r>
      <w:proofErr w:type="spellStart"/>
      <w:r>
        <w:rPr>
          <w:rFonts w:ascii="Calibri" w:eastAsiaTheme="minorEastAsia" w:hAnsi="Calibri" w:cs="Calibri"/>
          <w:lang w:val="en-US" w:eastAsia="zh-CN"/>
        </w:rPr>
        <w:t>scg-ReconfigFailure</w:t>
      </w:r>
      <w:proofErr w:type="spellEnd"/>
      <w:r>
        <w:rPr>
          <w:rFonts w:ascii="Calibri" w:eastAsiaTheme="minorEastAsia" w:hAnsi="Calibri" w:cs="Calibri"/>
          <w:lang w:val="en-US" w:eastAsia="zh-CN"/>
        </w:rPr>
        <w:t xml:space="preserve">, srb3-IntegrityFailure. Also, some companies mentioned that if SCG failure occurs before the UE sends the </w:t>
      </w:r>
      <w:proofErr w:type="spellStart"/>
      <w:r>
        <w:rPr>
          <w:rFonts w:ascii="Calibri" w:eastAsiaTheme="minorEastAsia" w:hAnsi="Calibri" w:cs="Calibri"/>
          <w:lang w:val="en-US" w:eastAsia="zh-CN"/>
        </w:rPr>
        <w:t>MCGFailureInformation</w:t>
      </w:r>
      <w:proofErr w:type="spellEnd"/>
      <w:r>
        <w:rPr>
          <w:rFonts w:ascii="Calibri" w:eastAsiaTheme="minorEastAsia" w:hAnsi="Calibri" w:cs="Calibri"/>
          <w:lang w:val="en-US" w:eastAsia="zh-CN"/>
        </w:rPr>
        <w:t xml:space="preserve"> to the MN, the </w:t>
      </w:r>
      <w:proofErr w:type="spellStart"/>
      <w:r>
        <w:rPr>
          <w:rFonts w:ascii="Calibri" w:eastAsiaTheme="minorEastAsia" w:hAnsi="Calibri" w:cs="Calibri"/>
          <w:lang w:val="en-US" w:eastAsia="zh-CN"/>
        </w:rPr>
        <w:t>MCGFailureInformation</w:t>
      </w:r>
      <w:proofErr w:type="spellEnd"/>
      <w:r>
        <w:rPr>
          <w:rFonts w:ascii="Calibri" w:eastAsiaTheme="minorEastAsia" w:hAnsi="Calibri" w:cs="Calibri"/>
          <w:lang w:val="en-US" w:eastAsia="zh-CN"/>
        </w:rPr>
        <w:t xml:space="preserve"> cannot be sent to MN or SN directly, then it should be send to a new NG-RAN node via the RLF report</w:t>
      </w:r>
      <w:r>
        <w:rPr>
          <w:rFonts w:ascii="Calibri" w:eastAsiaTheme="minorEastAsia" w:hAnsi="Calibri" w:cs="Calibri" w:hint="eastAsia"/>
          <w:lang w:val="en-US" w:eastAsia="zh-CN"/>
        </w:rPr>
        <w:t>.</w:t>
      </w:r>
      <w:r>
        <w:rPr>
          <w:rFonts w:ascii="Calibri" w:eastAsiaTheme="minorEastAsia" w:hAnsi="Calibri" w:cs="Calibri"/>
          <w:lang w:val="en-US" w:eastAsia="zh-CN"/>
        </w:rPr>
        <w:t xml:space="preserve"> Then, the new NG-RAN node is able to send the </w:t>
      </w:r>
      <w:proofErr w:type="spellStart"/>
      <w:r>
        <w:rPr>
          <w:rFonts w:ascii="Calibri" w:eastAsiaTheme="minorEastAsia" w:hAnsi="Calibri" w:cs="Calibri"/>
          <w:lang w:val="en-US" w:eastAsia="zh-CN"/>
        </w:rPr>
        <w:t>MCGFailureInformation</w:t>
      </w:r>
      <w:proofErr w:type="spellEnd"/>
      <w:r>
        <w:rPr>
          <w:rFonts w:ascii="Calibri" w:eastAsiaTheme="minorEastAsia" w:hAnsi="Calibri" w:cs="Calibri"/>
          <w:lang w:val="en-US" w:eastAsia="zh-CN"/>
        </w:rPr>
        <w:t xml:space="preserve"> to the MN for root cause analysis. Otherwise, the MN will never receive the </w:t>
      </w:r>
      <w:proofErr w:type="spellStart"/>
      <w:r>
        <w:rPr>
          <w:rFonts w:ascii="Calibri" w:eastAsiaTheme="minorEastAsia" w:hAnsi="Calibri" w:cs="Calibri"/>
          <w:lang w:val="en-US" w:eastAsia="zh-CN"/>
        </w:rPr>
        <w:t>MCGFailureInformation</w:t>
      </w:r>
      <w:proofErr w:type="spellEnd"/>
      <w:r w:rsidR="002F1801">
        <w:rPr>
          <w:rFonts w:ascii="Calibri" w:eastAsiaTheme="minorEastAsia" w:hAnsi="Calibri" w:cs="Calibri"/>
          <w:lang w:val="en-US" w:eastAsia="zh-CN"/>
        </w:rPr>
        <w:t xml:space="preserve">. However, we think it is somehow necessary, since UE already sent the SCG RLF failure indication (SCG RLF failure) towards network, if MN receive such SCG RLF failure while does not receive </w:t>
      </w:r>
      <w:proofErr w:type="spellStart"/>
      <w:r w:rsidR="002F1801">
        <w:rPr>
          <w:rFonts w:ascii="Calibri" w:eastAsiaTheme="minorEastAsia" w:hAnsi="Calibri" w:cs="Calibri"/>
          <w:lang w:val="en-US" w:eastAsia="zh-CN"/>
        </w:rPr>
        <w:t>MCGFailureInformation</w:t>
      </w:r>
      <w:proofErr w:type="spellEnd"/>
      <w:r w:rsidR="002F1801">
        <w:rPr>
          <w:rFonts w:ascii="Calibri" w:eastAsiaTheme="minorEastAsia" w:hAnsi="Calibri" w:cs="Calibri"/>
          <w:lang w:val="en-US" w:eastAsia="zh-CN"/>
        </w:rPr>
        <w:t xml:space="preserve">, it should know the time being for UE encountering SCG RLF is before the UE sends the </w:t>
      </w:r>
      <w:proofErr w:type="spellStart"/>
      <w:r w:rsidR="002F1801">
        <w:rPr>
          <w:rFonts w:ascii="Calibri" w:eastAsiaTheme="minorEastAsia" w:hAnsi="Calibri" w:cs="Calibri"/>
          <w:lang w:val="en-US" w:eastAsia="zh-CN"/>
        </w:rPr>
        <w:t>MCGFailureInforamtion</w:t>
      </w:r>
      <w:proofErr w:type="spellEnd"/>
      <w:r w:rsidR="002F1801">
        <w:rPr>
          <w:rFonts w:ascii="Calibri" w:eastAsiaTheme="minorEastAsia" w:hAnsi="Calibri" w:cs="Calibri"/>
          <w:lang w:val="en-US" w:eastAsia="zh-CN"/>
        </w:rPr>
        <w:t xml:space="preserve"> to the MN. Therefore, if the MN would like to perform root cause analysis, it will request UE to resend the </w:t>
      </w:r>
      <w:proofErr w:type="spellStart"/>
      <w:r w:rsidR="002F1801">
        <w:rPr>
          <w:rFonts w:ascii="Calibri" w:eastAsiaTheme="minorEastAsia" w:hAnsi="Calibri" w:cs="Calibri"/>
          <w:lang w:val="en-US" w:eastAsia="zh-CN"/>
        </w:rPr>
        <w:t>MCGFailureInformation</w:t>
      </w:r>
      <w:proofErr w:type="spellEnd"/>
      <w:r w:rsidR="002F1801">
        <w:rPr>
          <w:rFonts w:ascii="Calibri" w:eastAsiaTheme="minorEastAsia" w:hAnsi="Calibri" w:cs="Calibri"/>
          <w:lang w:val="en-US" w:eastAsia="zh-CN"/>
        </w:rPr>
        <w:t xml:space="preserve">, whereas the signaling overhead can be saved. </w:t>
      </w:r>
    </w:p>
    <w:p w14:paraId="16E67F3A" w14:textId="5013D370" w:rsidR="002F1801" w:rsidRDefault="002F1801" w:rsidP="002F1801">
      <w:pPr>
        <w:pStyle w:val="ProposalStyle"/>
        <w:rPr>
          <w:lang w:val="en-US"/>
        </w:rPr>
      </w:pPr>
      <w:bookmarkStart w:id="32" w:name="_Toc131665965"/>
      <w:r>
        <w:rPr>
          <w:rFonts w:hint="eastAsia"/>
          <w:lang w:val="en-US"/>
        </w:rPr>
        <w:t>U</w:t>
      </w:r>
      <w:r>
        <w:rPr>
          <w:lang w:val="en-US"/>
        </w:rPr>
        <w:t xml:space="preserve">E should report the </w:t>
      </w:r>
      <w:proofErr w:type="spellStart"/>
      <w:r>
        <w:rPr>
          <w:lang w:val="en-US"/>
        </w:rPr>
        <w:t>PSCell</w:t>
      </w:r>
      <w:proofErr w:type="spellEnd"/>
      <w:r>
        <w:rPr>
          <w:lang w:val="en-US"/>
        </w:rPr>
        <w:t xml:space="preserve"> where SCG failure happened, as well as SCG RLF failure type towards network for fast MCG recovery.</w:t>
      </w:r>
      <w:bookmarkEnd w:id="32"/>
    </w:p>
    <w:p w14:paraId="23A33D77" w14:textId="1C288B12" w:rsidR="002F1801" w:rsidRDefault="002F1801" w:rsidP="002F1801">
      <w:pPr>
        <w:pStyle w:val="ProposalStyle"/>
        <w:rPr>
          <w:lang w:val="en-US"/>
        </w:rPr>
      </w:pPr>
      <w:bookmarkStart w:id="33" w:name="_Toc131665966"/>
      <w:r>
        <w:rPr>
          <w:lang w:val="en-US"/>
        </w:rPr>
        <w:t xml:space="preserve">UE does not need to report </w:t>
      </w:r>
      <w:proofErr w:type="spellStart"/>
      <w:r>
        <w:rPr>
          <w:lang w:val="en-US"/>
        </w:rPr>
        <w:t>MCGFailureInformation</w:t>
      </w:r>
      <w:proofErr w:type="spellEnd"/>
      <w:r>
        <w:rPr>
          <w:lang w:val="en-US"/>
        </w:rPr>
        <w:t xml:space="preserve"> towards network for fast MCG recovery.</w:t>
      </w:r>
      <w:bookmarkEnd w:id="33"/>
    </w:p>
    <w:p w14:paraId="59450D24" w14:textId="77777777" w:rsidR="00D265F4" w:rsidRPr="00D265F4" w:rsidRDefault="00D265F4" w:rsidP="00D265F4">
      <w:pPr>
        <w:rPr>
          <w:lang w:val="en-US" w:eastAsia="zh-CN"/>
        </w:rPr>
      </w:pPr>
    </w:p>
    <w:p w14:paraId="591324FC" w14:textId="77777777" w:rsidR="00501135" w:rsidRPr="007A1EB3" w:rsidRDefault="00501135">
      <w:pPr>
        <w:pStyle w:val="1"/>
        <w:rPr>
          <w:rFonts w:asciiTheme="minorHAnsi" w:hAnsiTheme="minorHAnsi" w:cstheme="minorHAnsi"/>
        </w:rPr>
      </w:pPr>
      <w:r w:rsidRPr="007A1EB3">
        <w:rPr>
          <w:rFonts w:asciiTheme="minorHAnsi" w:hAnsiTheme="minorHAnsi" w:cstheme="minorHAnsi"/>
        </w:rPr>
        <w:t>3</w:t>
      </w:r>
      <w:r w:rsidRPr="007A1EB3">
        <w:rPr>
          <w:rFonts w:asciiTheme="minorHAnsi" w:hAnsiTheme="minorHAnsi" w:cstheme="minorHAnsi"/>
        </w:rPr>
        <w:tab/>
      </w:r>
      <w:r w:rsidR="0001024C" w:rsidRPr="007A1EB3">
        <w:rPr>
          <w:rFonts w:asciiTheme="minorHAnsi" w:hAnsiTheme="minorHAnsi" w:cstheme="minorHAnsi"/>
        </w:rPr>
        <w:t>Conclusion and Proposals</w:t>
      </w:r>
      <w:bookmarkEnd w:id="20"/>
      <w:bookmarkEnd w:id="21"/>
      <w:bookmarkEnd w:id="22"/>
      <w:bookmarkEnd w:id="23"/>
      <w:bookmarkEnd w:id="24"/>
      <w:bookmarkEnd w:id="25"/>
      <w:bookmarkEnd w:id="26"/>
      <w:bookmarkEnd w:id="27"/>
      <w:bookmarkEnd w:id="28"/>
    </w:p>
    <w:p w14:paraId="3E02E4C0" w14:textId="5BBA35A9" w:rsidR="00CD7395" w:rsidRDefault="003925AA" w:rsidP="00CA311A">
      <w:pPr>
        <w:pStyle w:val="Eyecatcher"/>
        <w:ind w:left="0" w:firstLine="0"/>
        <w:jc w:val="both"/>
        <w:rPr>
          <w:rFonts w:asciiTheme="minorHAnsi" w:eastAsiaTheme="minorEastAsia" w:hAnsiTheme="minorHAnsi" w:cstheme="minorHAnsi"/>
          <w:b w:val="0"/>
          <w:kern w:val="2"/>
          <w:sz w:val="21"/>
          <w:lang w:eastAsia="zh-CN"/>
        </w:rPr>
      </w:pPr>
      <w:r>
        <w:rPr>
          <w:rFonts w:asciiTheme="minorHAnsi" w:eastAsiaTheme="minorEastAsia" w:hAnsiTheme="minorHAnsi" w:cstheme="minorHAnsi" w:hint="eastAsia"/>
          <w:b w:val="0"/>
          <w:kern w:val="2"/>
          <w:sz w:val="21"/>
          <w:lang w:eastAsia="zh-CN"/>
        </w:rPr>
        <w:t>I</w:t>
      </w:r>
      <w:r>
        <w:rPr>
          <w:rFonts w:asciiTheme="minorHAnsi" w:eastAsiaTheme="minorEastAsia" w:hAnsiTheme="minorHAnsi" w:cstheme="minorHAnsi"/>
          <w:b w:val="0"/>
          <w:kern w:val="2"/>
          <w:sz w:val="21"/>
          <w:lang w:eastAsia="zh-CN"/>
        </w:rPr>
        <w:t>n this contribution, we have analysed other potential cases which may be included in the MRO for fast MCG recovery</w:t>
      </w:r>
      <w:r w:rsidR="003E6E78">
        <w:rPr>
          <w:rFonts w:asciiTheme="minorHAnsi" w:eastAsiaTheme="minorEastAsia" w:hAnsiTheme="minorHAnsi" w:cstheme="minorHAnsi"/>
          <w:b w:val="0"/>
          <w:kern w:val="2"/>
          <w:sz w:val="21"/>
          <w:lang w:eastAsia="zh-CN"/>
        </w:rPr>
        <w:t>, as well as some necessary information should be reported for fast MCG recovery,</w:t>
      </w:r>
      <w:r>
        <w:rPr>
          <w:rFonts w:asciiTheme="minorHAnsi" w:eastAsiaTheme="minorEastAsia" w:hAnsiTheme="minorHAnsi" w:cstheme="minorHAnsi"/>
          <w:b w:val="0"/>
          <w:kern w:val="2"/>
          <w:sz w:val="21"/>
          <w:lang w:eastAsia="zh-CN"/>
        </w:rPr>
        <w:t xml:space="preserve"> and the following proposal</w:t>
      </w:r>
      <w:r w:rsidR="003E6E78">
        <w:rPr>
          <w:rFonts w:asciiTheme="minorHAnsi" w:eastAsiaTheme="minorEastAsia" w:hAnsiTheme="minorHAnsi" w:cstheme="minorHAnsi"/>
          <w:b w:val="0"/>
          <w:kern w:val="2"/>
          <w:sz w:val="21"/>
          <w:lang w:eastAsia="zh-CN"/>
        </w:rPr>
        <w:t>s</w:t>
      </w:r>
      <w:r>
        <w:rPr>
          <w:rFonts w:asciiTheme="minorHAnsi" w:eastAsiaTheme="minorEastAsia" w:hAnsiTheme="minorHAnsi" w:cstheme="minorHAnsi"/>
          <w:b w:val="0"/>
          <w:kern w:val="2"/>
          <w:sz w:val="21"/>
          <w:lang w:eastAsia="zh-CN"/>
        </w:rPr>
        <w:t xml:space="preserve"> has been given out:</w:t>
      </w:r>
    </w:p>
    <w:p w14:paraId="60BC94FA" w14:textId="77777777" w:rsidR="00D265F4" w:rsidRPr="00D265F4" w:rsidRDefault="00783749">
      <w:pPr>
        <w:pStyle w:val="10"/>
        <w:tabs>
          <w:tab w:val="left" w:pos="1260"/>
          <w:tab w:val="right" w:leader="dot" w:pos="9962"/>
        </w:tabs>
        <w:rPr>
          <w:rFonts w:ascii="Calibri" w:eastAsiaTheme="minorEastAsia" w:hAnsi="Calibri" w:cs="Calibri"/>
          <w:bCs w:val="0"/>
          <w:kern w:val="2"/>
          <w:szCs w:val="20"/>
        </w:rPr>
      </w:pPr>
      <w:r w:rsidRPr="00D265F4">
        <w:rPr>
          <w:rFonts w:ascii="Calibri" w:eastAsiaTheme="minorEastAsia" w:hAnsi="Calibri" w:cs="Calibri"/>
          <w:kern w:val="2"/>
          <w:szCs w:val="20"/>
        </w:rPr>
        <w:fldChar w:fldCharType="begin"/>
      </w:r>
      <w:r w:rsidRPr="00D265F4">
        <w:rPr>
          <w:rFonts w:ascii="Calibri" w:eastAsiaTheme="minorEastAsia" w:hAnsi="Calibri" w:cs="Calibri"/>
          <w:kern w:val="2"/>
          <w:szCs w:val="20"/>
        </w:rPr>
        <w:instrText xml:space="preserve"> TOC \n \t "ProposalStyle,1" </w:instrText>
      </w:r>
      <w:r w:rsidRPr="00D265F4">
        <w:rPr>
          <w:rFonts w:ascii="Calibri" w:eastAsiaTheme="minorEastAsia" w:hAnsi="Calibri" w:cs="Calibri"/>
          <w:kern w:val="2"/>
          <w:szCs w:val="20"/>
        </w:rPr>
        <w:fldChar w:fldCharType="separate"/>
      </w:r>
      <w:r w:rsidR="00D265F4" w:rsidRPr="00D265F4">
        <w:rPr>
          <w:rFonts w:ascii="Calibri" w:hAnsi="Calibri" w:cs="Calibri"/>
          <w:szCs w:val="20"/>
        </w:rPr>
        <w:t>Proposal1.</w:t>
      </w:r>
      <w:r w:rsidR="00D265F4" w:rsidRPr="00D265F4">
        <w:rPr>
          <w:rFonts w:ascii="Calibri" w:eastAsiaTheme="minorEastAsia" w:hAnsi="Calibri" w:cs="Calibri"/>
          <w:bCs w:val="0"/>
          <w:kern w:val="2"/>
          <w:szCs w:val="20"/>
        </w:rPr>
        <w:tab/>
      </w:r>
      <w:r w:rsidR="00D265F4" w:rsidRPr="00D265F4">
        <w:rPr>
          <w:rFonts w:ascii="Calibri" w:hAnsi="Calibri" w:cs="Calibri"/>
          <w:szCs w:val="20"/>
        </w:rPr>
        <w:t>No other case should be included for the MRO for fast MCG recovery</w:t>
      </w:r>
    </w:p>
    <w:p w14:paraId="3DAC3195" w14:textId="77777777" w:rsidR="00D265F4" w:rsidRPr="00D265F4" w:rsidRDefault="00D265F4">
      <w:pPr>
        <w:pStyle w:val="10"/>
        <w:tabs>
          <w:tab w:val="left" w:pos="1260"/>
          <w:tab w:val="right" w:leader="dot" w:pos="9962"/>
        </w:tabs>
        <w:rPr>
          <w:rFonts w:ascii="Calibri" w:eastAsiaTheme="minorEastAsia" w:hAnsi="Calibri" w:cs="Calibri"/>
          <w:bCs w:val="0"/>
          <w:kern w:val="2"/>
          <w:szCs w:val="20"/>
        </w:rPr>
      </w:pPr>
      <w:r w:rsidRPr="00D265F4">
        <w:rPr>
          <w:rFonts w:ascii="Calibri" w:hAnsi="Calibri" w:cs="Calibri"/>
          <w:szCs w:val="20"/>
        </w:rPr>
        <w:t>Proposal2.</w:t>
      </w:r>
      <w:r w:rsidRPr="00D265F4">
        <w:rPr>
          <w:rFonts w:ascii="Calibri" w:eastAsiaTheme="minorEastAsia" w:hAnsi="Calibri" w:cs="Calibri"/>
          <w:bCs w:val="0"/>
          <w:kern w:val="2"/>
          <w:szCs w:val="20"/>
        </w:rPr>
        <w:tab/>
      </w:r>
      <w:r w:rsidRPr="00D265F4">
        <w:rPr>
          <w:rFonts w:ascii="Calibri" w:hAnsi="Calibri" w:cs="Calibri"/>
          <w:szCs w:val="20"/>
        </w:rPr>
        <w:t>UE should report the PSCell where SCG failure happened, as well as SCG RLF failure type towards network for fast MCG recovery.</w:t>
      </w:r>
    </w:p>
    <w:p w14:paraId="11F6F726" w14:textId="77777777" w:rsidR="00D265F4" w:rsidRPr="00D265F4" w:rsidRDefault="00D265F4">
      <w:pPr>
        <w:pStyle w:val="10"/>
        <w:tabs>
          <w:tab w:val="left" w:pos="1260"/>
          <w:tab w:val="right" w:leader="dot" w:pos="9962"/>
        </w:tabs>
        <w:rPr>
          <w:rFonts w:ascii="Calibri" w:eastAsiaTheme="minorEastAsia" w:hAnsi="Calibri" w:cs="Calibri"/>
          <w:bCs w:val="0"/>
          <w:kern w:val="2"/>
          <w:szCs w:val="20"/>
        </w:rPr>
      </w:pPr>
      <w:r w:rsidRPr="00D265F4">
        <w:rPr>
          <w:rFonts w:ascii="Calibri" w:hAnsi="Calibri" w:cs="Calibri"/>
          <w:szCs w:val="20"/>
        </w:rPr>
        <w:t>Proposal3.</w:t>
      </w:r>
      <w:r w:rsidRPr="00D265F4">
        <w:rPr>
          <w:rFonts w:ascii="Calibri" w:eastAsiaTheme="minorEastAsia" w:hAnsi="Calibri" w:cs="Calibri"/>
          <w:bCs w:val="0"/>
          <w:kern w:val="2"/>
          <w:szCs w:val="20"/>
        </w:rPr>
        <w:tab/>
      </w:r>
      <w:r w:rsidRPr="00D265F4">
        <w:rPr>
          <w:rFonts w:ascii="Calibri" w:hAnsi="Calibri" w:cs="Calibri"/>
          <w:szCs w:val="20"/>
        </w:rPr>
        <w:t>UE does not need to report MCGFailureInformation towards network for fast MCG recovery.</w:t>
      </w:r>
    </w:p>
    <w:p w14:paraId="1DA5C99D" w14:textId="36972D96" w:rsidR="003925AA" w:rsidRPr="00CA311A" w:rsidRDefault="00783749" w:rsidP="00783749">
      <w:pPr>
        <w:pStyle w:val="Eyecatcher"/>
        <w:ind w:left="0" w:firstLine="0"/>
        <w:jc w:val="both"/>
        <w:rPr>
          <w:rFonts w:asciiTheme="minorHAnsi" w:eastAsiaTheme="minorEastAsia" w:hAnsiTheme="minorHAnsi" w:cstheme="minorHAnsi"/>
          <w:b w:val="0"/>
          <w:kern w:val="2"/>
          <w:sz w:val="21"/>
          <w:lang w:eastAsia="zh-CN"/>
        </w:rPr>
      </w:pPr>
      <w:r w:rsidRPr="00D265F4">
        <w:rPr>
          <w:rFonts w:ascii="Calibri" w:eastAsiaTheme="minorEastAsia" w:hAnsi="Calibri" w:cs="Calibri"/>
          <w:b w:val="0"/>
          <w:kern w:val="2"/>
          <w:lang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34" w:name="_Toc527283433"/>
      <w:bookmarkStart w:id="35" w:name="_Toc527283650"/>
      <w:bookmarkStart w:id="36" w:name="_Toc527283679"/>
      <w:bookmarkStart w:id="37" w:name="_Toc527283743"/>
      <w:bookmarkStart w:id="38" w:name="_Toc527283747"/>
      <w:bookmarkStart w:id="39" w:name="_Toc527283909"/>
      <w:bookmarkStart w:id="40" w:name="_Toc527283926"/>
      <w:bookmarkStart w:id="41" w:name="_Toc126137456"/>
      <w:bookmarkStart w:id="42" w:name="_Toc126137561"/>
      <w:r w:rsidRPr="004C20EC">
        <w:rPr>
          <w:rFonts w:asciiTheme="minorHAnsi" w:hAnsiTheme="minorHAnsi" w:cstheme="minorHAnsi"/>
        </w:rPr>
        <w:t>4</w:t>
      </w:r>
      <w:r w:rsidRPr="004C20EC">
        <w:rPr>
          <w:rFonts w:asciiTheme="minorHAnsi" w:hAnsiTheme="minorHAnsi" w:cstheme="minorHAnsi"/>
        </w:rPr>
        <w:tab/>
        <w:t>References</w:t>
      </w:r>
      <w:bookmarkEnd w:id="34"/>
      <w:bookmarkEnd w:id="35"/>
      <w:bookmarkEnd w:id="36"/>
      <w:bookmarkEnd w:id="37"/>
      <w:bookmarkEnd w:id="38"/>
      <w:bookmarkEnd w:id="39"/>
      <w:bookmarkEnd w:id="40"/>
      <w:bookmarkEnd w:id="41"/>
      <w:bookmarkEnd w:id="42"/>
    </w:p>
    <w:bookmarkEnd w:id="29"/>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D3319" w14:textId="77777777" w:rsidR="002F1801" w:rsidRDefault="002F1801">
      <w:r>
        <w:separator/>
      </w:r>
    </w:p>
  </w:endnote>
  <w:endnote w:type="continuationSeparator" w:id="0">
    <w:p w14:paraId="3C4E05BC" w14:textId="77777777" w:rsidR="002F1801" w:rsidRDefault="002F1801">
      <w:r>
        <w:continuationSeparator/>
      </w:r>
    </w:p>
  </w:endnote>
  <w:endnote w:type="continuationNotice" w:id="1">
    <w:p w14:paraId="3DD30B42" w14:textId="77777777" w:rsidR="002F1801" w:rsidRDefault="002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5D429" w14:textId="77777777" w:rsidR="002F1801" w:rsidRDefault="002F18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2F1801" w:rsidRDefault="002F180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9F9C5" w14:textId="1F964E20" w:rsidR="002F1801" w:rsidRDefault="002F18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61F45">
      <w:rPr>
        <w:rStyle w:val="a7"/>
        <w:noProof/>
      </w:rPr>
      <w:t>2</w:t>
    </w:r>
    <w:r>
      <w:rPr>
        <w:rStyle w:val="a7"/>
      </w:rPr>
      <w:fldChar w:fldCharType="end"/>
    </w:r>
  </w:p>
  <w:p w14:paraId="1A7FF71A" w14:textId="77777777" w:rsidR="002F1801" w:rsidRDefault="002F18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97911" w14:textId="77777777" w:rsidR="002F1801" w:rsidRDefault="002F1801">
      <w:r>
        <w:separator/>
      </w:r>
    </w:p>
  </w:footnote>
  <w:footnote w:type="continuationSeparator" w:id="0">
    <w:p w14:paraId="4106EE3A" w14:textId="77777777" w:rsidR="002F1801" w:rsidRDefault="002F1801">
      <w:r>
        <w:continuationSeparator/>
      </w:r>
    </w:p>
  </w:footnote>
  <w:footnote w:type="continuationNotice" w:id="1">
    <w:p w14:paraId="6340F555" w14:textId="77777777" w:rsidR="002F1801" w:rsidRDefault="002F18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7"/>
  </w:num>
  <w:num w:numId="13">
    <w:abstractNumId w:val="11"/>
  </w:num>
  <w:num w:numId="14">
    <w:abstractNumId w:val="16"/>
  </w:num>
  <w:num w:numId="15">
    <w:abstractNumId w:val="10"/>
  </w:num>
  <w:num w:numId="16">
    <w:abstractNumId w:val="19"/>
  </w:num>
  <w:num w:numId="17">
    <w:abstractNumId w:val="15"/>
  </w:num>
  <w:num w:numId="18">
    <w:abstractNumId w:val="12"/>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1906"/>
    <w:rsid w:val="00003162"/>
    <w:rsid w:val="00004A98"/>
    <w:rsid w:val="00005AAB"/>
    <w:rsid w:val="0001024C"/>
    <w:rsid w:val="00010D88"/>
    <w:rsid w:val="00026DC1"/>
    <w:rsid w:val="000401B6"/>
    <w:rsid w:val="00046072"/>
    <w:rsid w:val="00051226"/>
    <w:rsid w:val="00051682"/>
    <w:rsid w:val="000640DF"/>
    <w:rsid w:val="000669A2"/>
    <w:rsid w:val="000719E7"/>
    <w:rsid w:val="00072310"/>
    <w:rsid w:val="00097C8A"/>
    <w:rsid w:val="000A05B2"/>
    <w:rsid w:val="000A0A38"/>
    <w:rsid w:val="000B318F"/>
    <w:rsid w:val="000B427F"/>
    <w:rsid w:val="000B7EE5"/>
    <w:rsid w:val="000C2BFF"/>
    <w:rsid w:val="000C4AFD"/>
    <w:rsid w:val="000E4169"/>
    <w:rsid w:val="000E665B"/>
    <w:rsid w:val="000F02C3"/>
    <w:rsid w:val="00112493"/>
    <w:rsid w:val="00117327"/>
    <w:rsid w:val="00122EA7"/>
    <w:rsid w:val="00126984"/>
    <w:rsid w:val="0014050A"/>
    <w:rsid w:val="001601A9"/>
    <w:rsid w:val="00161F45"/>
    <w:rsid w:val="00162A98"/>
    <w:rsid w:val="00195C35"/>
    <w:rsid w:val="001B1C2A"/>
    <w:rsid w:val="001D1142"/>
    <w:rsid w:val="001D1214"/>
    <w:rsid w:val="001D3360"/>
    <w:rsid w:val="00203C57"/>
    <w:rsid w:val="00203F86"/>
    <w:rsid w:val="002120CC"/>
    <w:rsid w:val="002174CA"/>
    <w:rsid w:val="002177A7"/>
    <w:rsid w:val="002300C6"/>
    <w:rsid w:val="00230764"/>
    <w:rsid w:val="002336F5"/>
    <w:rsid w:val="00237F7C"/>
    <w:rsid w:val="00243992"/>
    <w:rsid w:val="0024745D"/>
    <w:rsid w:val="00247F22"/>
    <w:rsid w:val="00273FAA"/>
    <w:rsid w:val="00284A5E"/>
    <w:rsid w:val="00294C24"/>
    <w:rsid w:val="002A6034"/>
    <w:rsid w:val="002A739F"/>
    <w:rsid w:val="002B0CFE"/>
    <w:rsid w:val="002F0B69"/>
    <w:rsid w:val="002F1801"/>
    <w:rsid w:val="002F6422"/>
    <w:rsid w:val="0030568B"/>
    <w:rsid w:val="00305FE0"/>
    <w:rsid w:val="003111BA"/>
    <w:rsid w:val="00312F43"/>
    <w:rsid w:val="003229C8"/>
    <w:rsid w:val="0032308F"/>
    <w:rsid w:val="003514CE"/>
    <w:rsid w:val="00360F2F"/>
    <w:rsid w:val="00362FD6"/>
    <w:rsid w:val="003658DB"/>
    <w:rsid w:val="00383916"/>
    <w:rsid w:val="00383BAF"/>
    <w:rsid w:val="003925AA"/>
    <w:rsid w:val="003978BB"/>
    <w:rsid w:val="003A0811"/>
    <w:rsid w:val="003A72C5"/>
    <w:rsid w:val="003A7669"/>
    <w:rsid w:val="003B1332"/>
    <w:rsid w:val="003B602E"/>
    <w:rsid w:val="003D108B"/>
    <w:rsid w:val="003D15C1"/>
    <w:rsid w:val="003E5ED6"/>
    <w:rsid w:val="003E6E78"/>
    <w:rsid w:val="003F04CA"/>
    <w:rsid w:val="003F438B"/>
    <w:rsid w:val="003F49ED"/>
    <w:rsid w:val="00412C70"/>
    <w:rsid w:val="00431125"/>
    <w:rsid w:val="00431174"/>
    <w:rsid w:val="0043235F"/>
    <w:rsid w:val="00434400"/>
    <w:rsid w:val="00436463"/>
    <w:rsid w:val="00440215"/>
    <w:rsid w:val="00440EB3"/>
    <w:rsid w:val="00452C1C"/>
    <w:rsid w:val="00456756"/>
    <w:rsid w:val="00456836"/>
    <w:rsid w:val="00463A76"/>
    <w:rsid w:val="00464F3D"/>
    <w:rsid w:val="00474F20"/>
    <w:rsid w:val="00475E6D"/>
    <w:rsid w:val="00485079"/>
    <w:rsid w:val="00492282"/>
    <w:rsid w:val="0049743E"/>
    <w:rsid w:val="004A605A"/>
    <w:rsid w:val="004B5A65"/>
    <w:rsid w:val="004C20EC"/>
    <w:rsid w:val="004E3A07"/>
    <w:rsid w:val="004E3AF3"/>
    <w:rsid w:val="004E60F0"/>
    <w:rsid w:val="004F4425"/>
    <w:rsid w:val="00501135"/>
    <w:rsid w:val="00506D99"/>
    <w:rsid w:val="00507D9D"/>
    <w:rsid w:val="00511F82"/>
    <w:rsid w:val="00523AA3"/>
    <w:rsid w:val="00543DB8"/>
    <w:rsid w:val="00545E00"/>
    <w:rsid w:val="005475C5"/>
    <w:rsid w:val="005718AB"/>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92186"/>
    <w:rsid w:val="00697DD0"/>
    <w:rsid w:val="006A4516"/>
    <w:rsid w:val="006A461D"/>
    <w:rsid w:val="006A4FF6"/>
    <w:rsid w:val="006A693D"/>
    <w:rsid w:val="006C0235"/>
    <w:rsid w:val="006C70E8"/>
    <w:rsid w:val="006C7ADE"/>
    <w:rsid w:val="007159BF"/>
    <w:rsid w:val="0073451F"/>
    <w:rsid w:val="007433DE"/>
    <w:rsid w:val="007466BD"/>
    <w:rsid w:val="0077331B"/>
    <w:rsid w:val="00774222"/>
    <w:rsid w:val="00780301"/>
    <w:rsid w:val="0078034B"/>
    <w:rsid w:val="007828DC"/>
    <w:rsid w:val="00783749"/>
    <w:rsid w:val="00786414"/>
    <w:rsid w:val="0079087F"/>
    <w:rsid w:val="00791307"/>
    <w:rsid w:val="0079764C"/>
    <w:rsid w:val="007A1EB3"/>
    <w:rsid w:val="007B3682"/>
    <w:rsid w:val="007B42A3"/>
    <w:rsid w:val="007C5F8D"/>
    <w:rsid w:val="007C6B7A"/>
    <w:rsid w:val="007D02E1"/>
    <w:rsid w:val="007D191A"/>
    <w:rsid w:val="007D41E9"/>
    <w:rsid w:val="007D451C"/>
    <w:rsid w:val="007D7FD9"/>
    <w:rsid w:val="007F3E85"/>
    <w:rsid w:val="007F669C"/>
    <w:rsid w:val="00805AD4"/>
    <w:rsid w:val="00843AF7"/>
    <w:rsid w:val="00853BBD"/>
    <w:rsid w:val="008609AD"/>
    <w:rsid w:val="0086759F"/>
    <w:rsid w:val="008700A3"/>
    <w:rsid w:val="00871B68"/>
    <w:rsid w:val="00873094"/>
    <w:rsid w:val="008775B7"/>
    <w:rsid w:val="008925B8"/>
    <w:rsid w:val="008953C3"/>
    <w:rsid w:val="008A4C1D"/>
    <w:rsid w:val="008A511A"/>
    <w:rsid w:val="008A647F"/>
    <w:rsid w:val="008B0AF2"/>
    <w:rsid w:val="008B0C05"/>
    <w:rsid w:val="008B4F57"/>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F59A2"/>
    <w:rsid w:val="009F6EC1"/>
    <w:rsid w:val="00A009DA"/>
    <w:rsid w:val="00A1281F"/>
    <w:rsid w:val="00A129B6"/>
    <w:rsid w:val="00A17E34"/>
    <w:rsid w:val="00A21703"/>
    <w:rsid w:val="00A336B8"/>
    <w:rsid w:val="00A44420"/>
    <w:rsid w:val="00A54A9E"/>
    <w:rsid w:val="00A57FBC"/>
    <w:rsid w:val="00A61C80"/>
    <w:rsid w:val="00A71A00"/>
    <w:rsid w:val="00A72A5B"/>
    <w:rsid w:val="00A8073C"/>
    <w:rsid w:val="00A86FBA"/>
    <w:rsid w:val="00A97481"/>
    <w:rsid w:val="00AA0ED3"/>
    <w:rsid w:val="00AA22F9"/>
    <w:rsid w:val="00AA3AC6"/>
    <w:rsid w:val="00AA6C9A"/>
    <w:rsid w:val="00AB4E41"/>
    <w:rsid w:val="00AC06CA"/>
    <w:rsid w:val="00AE2347"/>
    <w:rsid w:val="00AE45A9"/>
    <w:rsid w:val="00AE77DE"/>
    <w:rsid w:val="00AF1555"/>
    <w:rsid w:val="00AF1A71"/>
    <w:rsid w:val="00AF780A"/>
    <w:rsid w:val="00B01617"/>
    <w:rsid w:val="00B06C16"/>
    <w:rsid w:val="00B117E3"/>
    <w:rsid w:val="00B13580"/>
    <w:rsid w:val="00B15DB4"/>
    <w:rsid w:val="00B231F4"/>
    <w:rsid w:val="00B329D3"/>
    <w:rsid w:val="00B532EB"/>
    <w:rsid w:val="00B54A37"/>
    <w:rsid w:val="00B7329F"/>
    <w:rsid w:val="00B85C0E"/>
    <w:rsid w:val="00B868C5"/>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61AA7"/>
    <w:rsid w:val="00C6427D"/>
    <w:rsid w:val="00C70DF4"/>
    <w:rsid w:val="00C778A5"/>
    <w:rsid w:val="00C86FFE"/>
    <w:rsid w:val="00CA311A"/>
    <w:rsid w:val="00CB5951"/>
    <w:rsid w:val="00CC1F81"/>
    <w:rsid w:val="00CC2CAE"/>
    <w:rsid w:val="00CC4A38"/>
    <w:rsid w:val="00CD0FFD"/>
    <w:rsid w:val="00CD6923"/>
    <w:rsid w:val="00CD7395"/>
    <w:rsid w:val="00CE153C"/>
    <w:rsid w:val="00CE3F90"/>
    <w:rsid w:val="00CE6E79"/>
    <w:rsid w:val="00CF0789"/>
    <w:rsid w:val="00D0317F"/>
    <w:rsid w:val="00D115B3"/>
    <w:rsid w:val="00D11D2D"/>
    <w:rsid w:val="00D25476"/>
    <w:rsid w:val="00D265F4"/>
    <w:rsid w:val="00D371F0"/>
    <w:rsid w:val="00D37FA6"/>
    <w:rsid w:val="00D40511"/>
    <w:rsid w:val="00D53C0D"/>
    <w:rsid w:val="00D6753B"/>
    <w:rsid w:val="00D67DC3"/>
    <w:rsid w:val="00D7590A"/>
    <w:rsid w:val="00D75F06"/>
    <w:rsid w:val="00D80F19"/>
    <w:rsid w:val="00D8543C"/>
    <w:rsid w:val="00D91A1D"/>
    <w:rsid w:val="00D9600A"/>
    <w:rsid w:val="00D971BA"/>
    <w:rsid w:val="00DA191E"/>
    <w:rsid w:val="00DB5364"/>
    <w:rsid w:val="00DB797B"/>
    <w:rsid w:val="00DC3BE7"/>
    <w:rsid w:val="00DC53D2"/>
    <w:rsid w:val="00DD35C8"/>
    <w:rsid w:val="00E042C0"/>
    <w:rsid w:val="00E04E05"/>
    <w:rsid w:val="00E11BAC"/>
    <w:rsid w:val="00E26242"/>
    <w:rsid w:val="00E26F74"/>
    <w:rsid w:val="00E27896"/>
    <w:rsid w:val="00E329B4"/>
    <w:rsid w:val="00E37F82"/>
    <w:rsid w:val="00E40689"/>
    <w:rsid w:val="00E5568E"/>
    <w:rsid w:val="00E712C8"/>
    <w:rsid w:val="00E71F43"/>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91A"/>
    <w:rsid w:val="00EF403A"/>
    <w:rsid w:val="00F05363"/>
    <w:rsid w:val="00F120DD"/>
    <w:rsid w:val="00F14B26"/>
    <w:rsid w:val="00F150E5"/>
    <w:rsid w:val="00F26A79"/>
    <w:rsid w:val="00F31F35"/>
    <w:rsid w:val="00F5274F"/>
    <w:rsid w:val="00F61067"/>
    <w:rsid w:val="00F6139A"/>
    <w:rsid w:val="00F6616C"/>
    <w:rsid w:val="00F812EA"/>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21">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31">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10"/>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出段落 字符"/>
    <w:basedOn w:val="a0"/>
    <w:link w:val="af2"/>
    <w:uiPriority w:val="34"/>
    <w:qFormat/>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paragraph" w:customStyle="1" w:styleId="11">
    <w:name w:val="列出段落1"/>
    <w:basedOn w:val="a"/>
    <w:rsid w:val="007F3E85"/>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2">
    <w:name w:val="列出段落2"/>
    <w:basedOn w:val="a"/>
    <w:rsid w:val="00B54A3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2">
    <w:name w:val="列出段落3"/>
    <w:basedOn w:val="a"/>
    <w:rsid w:val="002B0CF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2.xml><?xml version="1.0" encoding="utf-8"?>
<ds:datastoreItem xmlns:ds="http://schemas.openxmlformats.org/officeDocument/2006/customXml" ds:itemID="{2BB559FE-B7D6-497E-AB13-516D03A4EAD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558839-0214-4CD6-B73A-48B591FD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730</Words>
  <Characters>3653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
  <cp:keywords/>
  <cp:lastModifiedBy>张博源</cp:lastModifiedBy>
  <cp:revision>5</cp:revision>
  <dcterms:created xsi:type="dcterms:W3CDTF">2023-04-07T01:31:00Z</dcterms:created>
  <dcterms:modified xsi:type="dcterms:W3CDTF">2023-04-07T01:38:00Z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ies>
</file>